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F1D4" w14:textId="43000255" w:rsidR="002209E5" w:rsidRDefault="005C39E5">
      <w:r w:rsidRPr="00253A71">
        <w:rPr>
          <w:rFonts w:ascii="Calibri" w:eastAsia="Times New Roman" w:hAnsi="Calibri" w:cs="Calibri"/>
          <w:color w:val="000000"/>
          <w:kern w:val="0"/>
          <w:sz w:val="22"/>
          <w:szCs w:val="22"/>
          <w:bdr w:val="none" w:sz="0" w:space="0" w:color="auto" w:frame="1"/>
          <w14:ligatures w14:val="none"/>
        </w:rPr>
        <w:fldChar w:fldCharType="begin"/>
      </w:r>
      <w:r w:rsidRPr="00253A71">
        <w:rPr>
          <w:rFonts w:ascii="Calibri" w:eastAsia="Times New Roman" w:hAnsi="Calibri" w:cs="Calibri"/>
          <w:color w:val="000000"/>
          <w:kern w:val="0"/>
          <w:sz w:val="22"/>
          <w:szCs w:val="22"/>
          <w:bdr w:val="none" w:sz="0" w:space="0" w:color="auto" w:frame="1"/>
          <w14:ligatures w14:val="none"/>
        </w:rPr>
        <w:instrText xml:space="preserve"> INCLUDEPICTURE "https://lh7-rt.googleusercontent.com/docsz/AD_4nXforvlNqlyrjmBP9XFlW1XWDtw18WtfnrX5Fn2L5CfW6z4dBX79yNv9lQ1RPEOvi0PjtW97j0YSjHaRk56m6jglqBs62Has9vd7cSFcXmVXlr6FMt9rvgt5dVgkNkqeNHI4tQHKhY6aFJ8omcBu1Q?key=_DTebkHGNPjscaL-pYxkbw" \* MERGEFORMATINET </w:instrText>
      </w:r>
      <w:r w:rsidRPr="00253A71">
        <w:rPr>
          <w:rFonts w:ascii="Calibri" w:eastAsia="Times New Roman" w:hAnsi="Calibri" w:cs="Calibri"/>
          <w:color w:val="000000"/>
          <w:kern w:val="0"/>
          <w:sz w:val="22"/>
          <w:szCs w:val="22"/>
          <w:bdr w:val="none" w:sz="0" w:space="0" w:color="auto" w:frame="1"/>
          <w14:ligatures w14:val="none"/>
        </w:rPr>
        <w:fldChar w:fldCharType="separate"/>
      </w:r>
      <w:r w:rsidRPr="00253A71">
        <w:rPr>
          <w:rFonts w:ascii="Calibri" w:eastAsia="Times New Roman" w:hAnsi="Calibri" w:cs="Calibri"/>
          <w:noProof/>
          <w:color w:val="000000"/>
          <w:kern w:val="0"/>
          <w:sz w:val="22"/>
          <w:szCs w:val="22"/>
          <w:bdr w:val="none" w:sz="0" w:space="0" w:color="auto" w:frame="1"/>
          <w14:ligatures w14:val="none"/>
        </w:rPr>
        <w:drawing>
          <wp:inline distT="0" distB="0" distL="0" distR="0" wp14:anchorId="726660E6" wp14:editId="5CA05894">
            <wp:extent cx="5943600" cy="113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32840"/>
                    </a:xfrm>
                    <a:prstGeom prst="rect">
                      <a:avLst/>
                    </a:prstGeom>
                    <a:noFill/>
                    <a:ln>
                      <a:noFill/>
                    </a:ln>
                  </pic:spPr>
                </pic:pic>
              </a:graphicData>
            </a:graphic>
          </wp:inline>
        </w:drawing>
      </w:r>
      <w:r w:rsidRPr="00253A71">
        <w:rPr>
          <w:rFonts w:ascii="Calibri" w:eastAsia="Times New Roman" w:hAnsi="Calibri" w:cs="Calibri"/>
          <w:color w:val="000000"/>
          <w:kern w:val="0"/>
          <w:sz w:val="22"/>
          <w:szCs w:val="22"/>
          <w:bdr w:val="none" w:sz="0" w:space="0" w:color="auto" w:frame="1"/>
          <w14:ligatures w14:val="none"/>
        </w:rPr>
        <w:fldChar w:fldCharType="end"/>
      </w:r>
    </w:p>
    <w:p w14:paraId="042B98C2" w14:textId="179006A6" w:rsidR="005C39E5" w:rsidRDefault="005C39E5"/>
    <w:p w14:paraId="0B5BBC50" w14:textId="138D127C" w:rsidR="005C39E5" w:rsidRDefault="005C39E5" w:rsidP="005C39E5">
      <w:pPr>
        <w:jc w:val="center"/>
        <w:rPr>
          <w:b/>
          <w:bCs/>
        </w:rPr>
      </w:pPr>
      <w:r w:rsidRPr="005C39E5">
        <w:rPr>
          <w:b/>
          <w:bCs/>
        </w:rPr>
        <w:t>TESTIMONY ON BILL 3</w:t>
      </w:r>
      <w:r>
        <w:rPr>
          <w:b/>
          <w:bCs/>
        </w:rPr>
        <w:t>6</w:t>
      </w:r>
      <w:r w:rsidRPr="005C39E5">
        <w:rPr>
          <w:b/>
          <w:bCs/>
        </w:rPr>
        <w:t>-0077</w:t>
      </w:r>
    </w:p>
    <w:p w14:paraId="260AEAE0" w14:textId="24F90E23" w:rsidR="005C39E5" w:rsidRDefault="005C39E5" w:rsidP="005C39E5">
      <w:pPr>
        <w:jc w:val="center"/>
        <w:rPr>
          <w:b/>
          <w:bCs/>
        </w:rPr>
      </w:pPr>
      <w:r>
        <w:rPr>
          <w:b/>
          <w:bCs/>
        </w:rPr>
        <w:t>July 22, 2025</w:t>
      </w:r>
    </w:p>
    <w:p w14:paraId="01A02305" w14:textId="77777777" w:rsidR="005C39E5" w:rsidRPr="005C39E5" w:rsidRDefault="005C39E5" w:rsidP="005C39E5">
      <w:pPr>
        <w:jc w:val="center"/>
        <w:rPr>
          <w:b/>
          <w:bCs/>
        </w:rPr>
      </w:pPr>
    </w:p>
    <w:p w14:paraId="38F4EDCC" w14:textId="00B9F173" w:rsidR="00FD4FF7" w:rsidRDefault="005C39E5">
      <w:r>
        <w:t xml:space="preserve">Good Day to </w:t>
      </w:r>
      <w:r w:rsidR="00067BB7">
        <w:t>Senator</w:t>
      </w:r>
      <w:r>
        <w:t xml:space="preserve"> Carla J. Joseph,</w:t>
      </w:r>
      <w:r w:rsidR="00067BB7">
        <w:t xml:space="preserve"> the </w:t>
      </w:r>
      <w:proofErr w:type="spellStart"/>
      <w:r w:rsidR="00067BB7">
        <w:t>Honorable</w:t>
      </w:r>
      <w:proofErr w:type="spellEnd"/>
      <w:r>
        <w:t xml:space="preserve"> Chairperson of the Rules and Judiciary Committee of the 36</w:t>
      </w:r>
      <w:r w:rsidRPr="005C39E5">
        <w:rPr>
          <w:vertAlign w:val="superscript"/>
        </w:rPr>
        <w:t>th</w:t>
      </w:r>
      <w:r>
        <w:t xml:space="preserve"> Legislature of the Virgin Islands.  Greetings also to members of the Committee and other senators present, as well as</w:t>
      </w:r>
      <w:r w:rsidR="00862B5B">
        <w:t xml:space="preserve"> to</w:t>
      </w:r>
      <w:r>
        <w:t xml:space="preserve"> the other testifiers.</w:t>
      </w:r>
    </w:p>
    <w:p w14:paraId="5DCE3BB8" w14:textId="4BD5F36F" w:rsidR="005C39E5" w:rsidRDefault="005C39E5"/>
    <w:p w14:paraId="69E8D13F" w14:textId="09CFFC0D" w:rsidR="005C39E5" w:rsidRDefault="005C39E5">
      <w:r>
        <w:t xml:space="preserve">My name is Gwen-Marie </w:t>
      </w:r>
      <w:proofErr w:type="spellStart"/>
      <w:r>
        <w:t>Moolena</w:t>
      </w:r>
      <w:r w:rsidR="00862B5B">
        <w:t>a</w:t>
      </w:r>
      <w:r>
        <w:t>r</w:t>
      </w:r>
      <w:proofErr w:type="spellEnd"/>
      <w:r>
        <w:t>, Presi</w:t>
      </w:r>
      <w:r w:rsidR="00862B5B">
        <w:t>de</w:t>
      </w:r>
      <w:r>
        <w:t>nt of the League of Women Voters of the Virgin Islands.</w:t>
      </w:r>
      <w:r w:rsidR="00755D9E">
        <w:t xml:space="preserve"> We are pleased to offer comments</w:t>
      </w:r>
      <w:r w:rsidR="00862B5B">
        <w:t xml:space="preserve"> today</w:t>
      </w:r>
      <w:r w:rsidR="00755D9E">
        <w:t xml:space="preserve"> on </w:t>
      </w:r>
      <w:r w:rsidR="00862B5B">
        <w:t>B</w:t>
      </w:r>
      <w:r w:rsidR="00755D9E">
        <w:t>ill 36-0077</w:t>
      </w:r>
      <w:r w:rsidR="001060CA">
        <w:t>.</w:t>
      </w:r>
      <w:r w:rsidR="00862B5B">
        <w:t xml:space="preserve"> </w:t>
      </w:r>
      <w:r w:rsidR="001060CA">
        <w:t>W</w:t>
      </w:r>
      <w:r w:rsidR="00862B5B">
        <w:t>e</w:t>
      </w:r>
      <w:r w:rsidR="00755D9E">
        <w:t xml:space="preserve"> commend its Sponsor, Senator Kenneth Gitt</w:t>
      </w:r>
      <w:r w:rsidR="00862B5B">
        <w:t>ens for his unfailing persistence in creating a much needed and long in coming Commission on Ethics and Conflict of Interest for the Virgin Islands.</w:t>
      </w:r>
    </w:p>
    <w:p w14:paraId="400D4435" w14:textId="57FE6F82" w:rsidR="00AC0768" w:rsidRDefault="00AC0768"/>
    <w:p w14:paraId="504BFE78" w14:textId="7ACA7A43" w:rsidR="008004C8" w:rsidRDefault="00AC0768">
      <w:r>
        <w:t>While we are in full support of this Bill</w:t>
      </w:r>
      <w:r w:rsidR="008004C8">
        <w:t xml:space="preserve"> which repeals </w:t>
      </w:r>
      <w:r w:rsidR="00DF0104">
        <w:t>S</w:t>
      </w:r>
      <w:r w:rsidR="008004C8">
        <w:t>ection 1108 in Chapter 37 and re</w:t>
      </w:r>
      <w:r w:rsidR="001060CA">
        <w:t>-</w:t>
      </w:r>
      <w:r w:rsidR="008004C8">
        <w:t>enacts it with new amendments</w:t>
      </w:r>
      <w:r>
        <w:t>, there are some minor issues we believe need attention as written in the Bill .  Further</w:t>
      </w:r>
      <w:r w:rsidR="001060CA">
        <w:t xml:space="preserve">, </w:t>
      </w:r>
      <w:r w:rsidR="008004C8">
        <w:t xml:space="preserve"> we raise questions regarding a few of the provisions.  </w:t>
      </w:r>
      <w:r>
        <w:t xml:space="preserve"> </w:t>
      </w:r>
    </w:p>
    <w:p w14:paraId="34E237AC" w14:textId="77777777" w:rsidR="008004C8" w:rsidRDefault="008004C8"/>
    <w:p w14:paraId="5708A84A" w14:textId="466135CD" w:rsidR="00AC0768" w:rsidRDefault="008004C8">
      <w:r>
        <w:t xml:space="preserve">ALSO, while not on the agenda for consideration, we </w:t>
      </w:r>
      <w:r w:rsidR="00AC0768">
        <w:t xml:space="preserve"> offer changes</w:t>
      </w:r>
      <w:r>
        <w:t xml:space="preserve"> for consideration</w:t>
      </w:r>
      <w:r w:rsidR="00AC0768">
        <w:t xml:space="preserve"> to another section of </w:t>
      </w:r>
      <w:r>
        <w:t>Ch</w:t>
      </w:r>
      <w:r w:rsidR="00AC0768">
        <w:t>apter</w:t>
      </w:r>
      <w:r>
        <w:t xml:space="preserve"> 37 ,</w:t>
      </w:r>
      <w:r w:rsidR="009C7D6A">
        <w:t xml:space="preserve"> specifically S</w:t>
      </w:r>
      <w:r>
        <w:t>ection 1106</w:t>
      </w:r>
      <w:r w:rsidR="001060CA">
        <w:t>,</w:t>
      </w:r>
      <w:r w:rsidR="00AC0768">
        <w:t xml:space="preserve"> that is </w:t>
      </w:r>
      <w:r>
        <w:t xml:space="preserve">very </w:t>
      </w:r>
      <w:r w:rsidR="00AC0768">
        <w:t>closely linked to the new Section 1108</w:t>
      </w:r>
      <w:r>
        <w:t xml:space="preserve"> as described in 36-0077</w:t>
      </w:r>
      <w:r w:rsidR="009C7D6A">
        <w:t>. W</w:t>
      </w:r>
      <w:r>
        <w:t>e believe</w:t>
      </w:r>
      <w:r w:rsidR="00DF0104">
        <w:t xml:space="preserve"> it</w:t>
      </w:r>
      <w:r>
        <w:t xml:space="preserve"> should be</w:t>
      </w:r>
      <w:r w:rsidR="009C7D6A">
        <w:t xml:space="preserve"> either</w:t>
      </w:r>
      <w:r w:rsidR="00067BB7">
        <w:t xml:space="preserve"> included in 1108 or </w:t>
      </w:r>
      <w:r>
        <w:t xml:space="preserve">amended </w:t>
      </w:r>
      <w:r w:rsidR="00067BB7">
        <w:t>because of</w:t>
      </w:r>
      <w:r w:rsidR="009C7D6A">
        <w:t xml:space="preserve"> 1108</w:t>
      </w:r>
      <w:r>
        <w:t>.</w:t>
      </w:r>
      <w:r w:rsidR="009C7D6A">
        <w:t xml:space="preserve"> (As a light aside, we know 1106 is not included for today’s testimony and our opinion on it was not requested BUT League of Women Voters USA is not and never has been one not to speak up if we see something needing fixing.   We would never have won the right to vote</w:t>
      </w:r>
      <w:r w:rsidR="00067BB7">
        <w:t xml:space="preserve"> 105 years</w:t>
      </w:r>
      <w:r w:rsidR="009C7D6A">
        <w:t xml:space="preserve"> if so).</w:t>
      </w:r>
    </w:p>
    <w:p w14:paraId="15CE2471" w14:textId="2058BA6D" w:rsidR="008004C8" w:rsidRDefault="008004C8"/>
    <w:p w14:paraId="70C40F71" w14:textId="68D94CC1" w:rsidR="0075024B" w:rsidRDefault="008004C8" w:rsidP="000378BF">
      <w:pPr>
        <w:rPr>
          <w:b/>
          <w:bCs/>
        </w:rPr>
      </w:pPr>
      <w:r>
        <w:t>First, our comments on the amendments to 1108:</w:t>
      </w:r>
      <w:r w:rsidR="00EC67B1">
        <w:t xml:space="preserve"> Our suggested changes are shown in</w:t>
      </w:r>
      <w:r w:rsidR="00EC67B1" w:rsidRPr="00EC67B1">
        <w:rPr>
          <w:b/>
          <w:bCs/>
        </w:rPr>
        <w:t xml:space="preserve"> BOLD</w:t>
      </w:r>
    </w:p>
    <w:p w14:paraId="73626E9D" w14:textId="77777777" w:rsidR="000378BF" w:rsidRDefault="000378BF" w:rsidP="000378BF"/>
    <w:p w14:paraId="4C81FAC2" w14:textId="50121EBB" w:rsidR="00C93FB5" w:rsidRPr="00537372" w:rsidRDefault="00C93FB5" w:rsidP="00C93FB5">
      <w:pPr>
        <w:pStyle w:val="NormalWeb"/>
        <w:rPr>
          <w:b/>
          <w:bCs/>
          <w:sz w:val="28"/>
          <w:szCs w:val="28"/>
        </w:rPr>
      </w:pPr>
      <w:r>
        <w:tab/>
      </w:r>
      <w:r>
        <w:tab/>
      </w:r>
      <w:r>
        <w:tab/>
      </w:r>
      <w:r>
        <w:tab/>
      </w:r>
      <w:r>
        <w:tab/>
      </w:r>
      <w:r w:rsidR="005D549D">
        <w:t xml:space="preserve">PAGE </w:t>
      </w:r>
      <w:r w:rsidRPr="00EC67B1">
        <w:rPr>
          <w:sz w:val="28"/>
          <w:szCs w:val="28"/>
        </w:rPr>
        <w:t>2</w:t>
      </w:r>
      <w:r w:rsidR="008004C8" w:rsidRPr="00EC67B1">
        <w:rPr>
          <w:sz w:val="28"/>
          <w:szCs w:val="28"/>
        </w:rPr>
        <w:t xml:space="preserve"> of the Bill</w:t>
      </w:r>
    </w:p>
    <w:p w14:paraId="36B13784" w14:textId="1684EFB1" w:rsidR="00EC67B1" w:rsidRDefault="005D549D" w:rsidP="00395F98">
      <w:pPr>
        <w:pStyle w:val="NormalWeb"/>
      </w:pPr>
      <w:r>
        <w:t xml:space="preserve">Line 1 </w:t>
      </w:r>
      <w:r w:rsidR="00C93FB5">
        <w:t>(b)3</w:t>
      </w:r>
      <w:r w:rsidR="00D30E3C">
        <w:t xml:space="preserve"> speaks to initial terms of members.</w:t>
      </w:r>
      <w:r w:rsidR="00EC67B1">
        <w:t xml:space="preserve"> We recommend including the following sentence</w:t>
      </w:r>
      <w:r w:rsidR="009C7D6A">
        <w:t xml:space="preserve"> </w:t>
      </w:r>
    </w:p>
    <w:p w14:paraId="4426FFEA" w14:textId="5A602D28" w:rsidR="00395F98" w:rsidRDefault="00C93FB5" w:rsidP="00395F98">
      <w:pPr>
        <w:pStyle w:val="NormalWeb"/>
      </w:pPr>
      <w:r>
        <w:t xml:space="preserve">……  the expiration of their term. </w:t>
      </w:r>
      <w:r w:rsidRPr="00C93FB5">
        <w:rPr>
          <w:b/>
          <w:bCs/>
        </w:rPr>
        <w:t>The terms of the initial appointees shall be staggered to prevent simultaneous turnover of the membership</w:t>
      </w:r>
      <w:r>
        <w:t xml:space="preserve">: the President of the Legislature……. </w:t>
      </w:r>
    </w:p>
    <w:p w14:paraId="7F064E08" w14:textId="77777777" w:rsidR="00B00706" w:rsidRDefault="00395F98" w:rsidP="00395F98">
      <w:pPr>
        <w:pStyle w:val="NormalWeb"/>
      </w:pPr>
      <w:r w:rsidRPr="00EC67B1">
        <w:rPr>
          <w:u w:val="single"/>
        </w:rPr>
        <w:t>Rational</w:t>
      </w:r>
      <w:r w:rsidR="00EC67B1">
        <w:rPr>
          <w:u w:val="single"/>
        </w:rPr>
        <w:t>e</w:t>
      </w:r>
      <w:r w:rsidRPr="00E45D36">
        <w:rPr>
          <w:b/>
          <w:bCs/>
        </w:rPr>
        <w:t>:</w:t>
      </w:r>
      <w:r>
        <w:t xml:space="preserve">  The League noted the difference in length of terms </w:t>
      </w:r>
      <w:r w:rsidR="00E45D36">
        <w:t xml:space="preserve">for the initial appointees and intuited the reason was to prevent simultaneous expiration of terms.  We felt it wise to state </w:t>
      </w:r>
      <w:r w:rsidR="001060CA">
        <w:t>this</w:t>
      </w:r>
      <w:r w:rsidR="00E45D36">
        <w:t xml:space="preserve"> </w:t>
      </w:r>
    </w:p>
    <w:p w14:paraId="222673F8" w14:textId="58D7EF29" w:rsidR="00B00706" w:rsidRPr="00B00706" w:rsidRDefault="00B00706" w:rsidP="00B00706">
      <w:pPr>
        <w:pStyle w:val="NormalWeb"/>
        <w:ind w:left="5760" w:firstLine="720"/>
        <w:rPr>
          <w:i/>
          <w:iCs/>
          <w:sz w:val="20"/>
          <w:szCs w:val="20"/>
        </w:rPr>
      </w:pPr>
      <w:r w:rsidRPr="00B00706">
        <w:rPr>
          <w:i/>
          <w:iCs/>
          <w:sz w:val="20"/>
          <w:szCs w:val="20"/>
        </w:rPr>
        <w:lastRenderedPageBreak/>
        <w:t xml:space="preserve">LWV VI on 36-0077 </w:t>
      </w:r>
      <w:r>
        <w:rPr>
          <w:i/>
          <w:iCs/>
          <w:sz w:val="20"/>
          <w:szCs w:val="20"/>
        </w:rPr>
        <w:t>p</w:t>
      </w:r>
      <w:r w:rsidRPr="00B00706">
        <w:rPr>
          <w:i/>
          <w:iCs/>
          <w:sz w:val="20"/>
          <w:szCs w:val="20"/>
        </w:rPr>
        <w:t>g2</w:t>
      </w:r>
      <w:r>
        <w:rPr>
          <w:i/>
          <w:iCs/>
          <w:sz w:val="20"/>
          <w:szCs w:val="20"/>
        </w:rPr>
        <w:t>/4</w:t>
      </w:r>
    </w:p>
    <w:p w14:paraId="26F326D7" w14:textId="2FEC9540" w:rsidR="00395F98" w:rsidRDefault="00E45D36" w:rsidP="00395F98">
      <w:pPr>
        <w:pStyle w:val="NormalWeb"/>
      </w:pPr>
      <w:r>
        <w:t>explicitly</w:t>
      </w:r>
      <w:r w:rsidR="00EC67B1">
        <w:t xml:space="preserve">, as no reason is offered in the </w:t>
      </w:r>
      <w:r w:rsidR="009C7D6A">
        <w:t>narrative</w:t>
      </w:r>
      <w:r w:rsidR="00EC67B1">
        <w:t xml:space="preserve"> </w:t>
      </w:r>
      <w:r w:rsidR="001060CA">
        <w:t>a</w:t>
      </w:r>
      <w:r w:rsidR="00EC67B1">
        <w:t>s to purpose of the difference in initial term length</w:t>
      </w:r>
      <w:r w:rsidR="009C7D6A">
        <w:t>s</w:t>
      </w:r>
      <w:r>
        <w:t>.</w:t>
      </w:r>
    </w:p>
    <w:p w14:paraId="569827D5" w14:textId="266322E7" w:rsidR="00395F98" w:rsidRDefault="00E45D36" w:rsidP="00395F98">
      <w:pPr>
        <w:pStyle w:val="NormalWeb"/>
      </w:pPr>
      <w:r>
        <w:t>----------------------------</w:t>
      </w:r>
    </w:p>
    <w:p w14:paraId="40246615" w14:textId="59C35DB6" w:rsidR="00496F15" w:rsidRDefault="005D549D" w:rsidP="00C93FB5">
      <w:pPr>
        <w:pStyle w:val="NormalWeb"/>
      </w:pPr>
      <w:r>
        <w:t xml:space="preserve">Line 8:  </w:t>
      </w:r>
      <w:r w:rsidR="00C93FB5">
        <w:t>(d)</w:t>
      </w:r>
      <w:r w:rsidR="00CA02A6">
        <w:t xml:space="preserve"> </w:t>
      </w:r>
      <w:r w:rsidR="00496F15">
        <w:t>This line speaks to what activities members of the Commission are or are not allowed to do and uses the verb “may” which we suggest changing to “shall, to read as follows:</w:t>
      </w:r>
    </w:p>
    <w:p w14:paraId="3AADFA80" w14:textId="04EC23A2" w:rsidR="00C93FB5" w:rsidRDefault="00CA02A6" w:rsidP="00C93FB5">
      <w:pPr>
        <w:pStyle w:val="NormalWeb"/>
      </w:pPr>
      <w:r>
        <w:t>An individual, while a member or employee of the Commission</w:t>
      </w:r>
      <w:r w:rsidR="00D30E3C">
        <w:t>,</w:t>
      </w:r>
      <w:r>
        <w:t xml:space="preserve"> </w:t>
      </w:r>
      <w:r w:rsidRPr="00CA02A6">
        <w:rPr>
          <w:b/>
          <w:bCs/>
        </w:rPr>
        <w:t>shall</w:t>
      </w:r>
      <w:r>
        <w:t xml:space="preserve"> not</w:t>
      </w:r>
    </w:p>
    <w:p w14:paraId="3486E4C0" w14:textId="1309D22E" w:rsidR="00E45D36" w:rsidRDefault="00E45D36" w:rsidP="00C93FB5">
      <w:pPr>
        <w:pStyle w:val="NormalWeb"/>
      </w:pPr>
      <w:r w:rsidRPr="00EC67B1">
        <w:rPr>
          <w:u w:val="single"/>
        </w:rPr>
        <w:t>Rationale:</w:t>
      </w:r>
      <w:r>
        <w:t xml:space="preserve">  Use of “shall” rather than “may” confers a more prescriptive understanding regarding the level of  allowance</w:t>
      </w:r>
      <w:r w:rsidR="00EC67B1">
        <w:t>. Using “may” gives the impression of some flexibility.  If flexibility is preferred, then “may”  should remain; otherwise we recommend “shall”</w:t>
      </w:r>
    </w:p>
    <w:p w14:paraId="7D8CBC8A" w14:textId="037C578F" w:rsidR="00E45D36" w:rsidRDefault="00E45D36" w:rsidP="00C93FB5">
      <w:pPr>
        <w:pStyle w:val="NormalWeb"/>
      </w:pPr>
      <w:r>
        <w:t>----------------------------</w:t>
      </w:r>
    </w:p>
    <w:p w14:paraId="4EBEEF07" w14:textId="48B1C16C" w:rsidR="00CA02A6" w:rsidRDefault="005D549D" w:rsidP="00C93FB5">
      <w:pPr>
        <w:pStyle w:val="NormalWeb"/>
      </w:pPr>
      <w:r>
        <w:t xml:space="preserve">Line </w:t>
      </w:r>
      <w:r w:rsidR="00CA02A6">
        <w:t xml:space="preserve">13 (3) </w:t>
      </w:r>
      <w:r w:rsidR="00E45D36">
        <w:t>This requires a government employee  to wait for a year before becoming a member of the Commission.  We</w:t>
      </w:r>
      <w:r w:rsidR="00CA02A6">
        <w:t xml:space="preserve"> question why the latency of one year between</w:t>
      </w:r>
      <w:r w:rsidR="00D30E3C">
        <w:t xml:space="preserve"> government employment and </w:t>
      </w:r>
      <w:r w:rsidR="00CA02A6">
        <w:t xml:space="preserve"> appointment</w:t>
      </w:r>
      <w:r w:rsidR="00D30E3C">
        <w:t xml:space="preserve"> to the</w:t>
      </w:r>
      <w:r w:rsidR="00CB0A75">
        <w:t xml:space="preserve"> </w:t>
      </w:r>
      <w:r w:rsidR="00D30E3C">
        <w:t xml:space="preserve">Commission </w:t>
      </w:r>
      <w:r w:rsidR="00CB0A75">
        <w:t xml:space="preserve">is </w:t>
      </w:r>
      <w:r w:rsidR="00496F15">
        <w:t xml:space="preserve">considered </w:t>
      </w:r>
      <w:r w:rsidR="00E45D36">
        <w:t>necessary.</w:t>
      </w:r>
      <w:r w:rsidR="00496F15">
        <w:t xml:space="preserve"> We await an explanation.</w:t>
      </w:r>
    </w:p>
    <w:p w14:paraId="1139C221" w14:textId="18B0A5D2" w:rsidR="00E45D36" w:rsidRDefault="00E45D36" w:rsidP="00C93FB5">
      <w:pPr>
        <w:pStyle w:val="NormalWeb"/>
      </w:pPr>
      <w:r>
        <w:t>------------------------------</w:t>
      </w:r>
    </w:p>
    <w:p w14:paraId="2A345AF7" w14:textId="66561776" w:rsidR="00E45D36" w:rsidRDefault="005D549D" w:rsidP="00C93FB5">
      <w:pPr>
        <w:pStyle w:val="NormalWeb"/>
      </w:pPr>
      <w:r>
        <w:t xml:space="preserve">Line </w:t>
      </w:r>
      <w:r w:rsidR="0025479E">
        <w:t>24.</w:t>
      </w:r>
      <w:r w:rsidR="005E55AA">
        <w:t xml:space="preserve">This </w:t>
      </w:r>
      <w:r w:rsidR="00496F15">
        <w:t>set</w:t>
      </w:r>
      <w:r w:rsidR="00D30E3C">
        <w:t>s</w:t>
      </w:r>
      <w:r w:rsidR="0025479E">
        <w:t xml:space="preserve"> time for</w:t>
      </w:r>
      <w:r w:rsidR="00496F15">
        <w:t xml:space="preserve"> a</w:t>
      </w:r>
      <w:r w:rsidR="0025479E">
        <w:t xml:space="preserve"> vacancy to be filled,</w:t>
      </w:r>
      <w:r w:rsidR="00B9432D">
        <w:t xml:space="preserve">  (</w:t>
      </w:r>
      <w:r w:rsidR="00E45D36">
        <w:t>i.e.</w:t>
      </w:r>
      <w:r w:rsidR="007D139B">
        <w:t xml:space="preserve"> </w:t>
      </w:r>
      <w:r w:rsidR="0025479E">
        <w:t>not later than 60 days) but does not indicate consequences if not fille</w:t>
      </w:r>
      <w:r w:rsidR="00B9432D">
        <w:t>d</w:t>
      </w:r>
      <w:r w:rsidR="0025479E">
        <w:t>:</w:t>
      </w:r>
      <w:r w:rsidR="00CB0A75">
        <w:t xml:space="preserve">     </w:t>
      </w:r>
    </w:p>
    <w:p w14:paraId="01E9EDEC" w14:textId="7F1DFBC9" w:rsidR="00285578" w:rsidRDefault="00E45D36" w:rsidP="00C93FB5">
      <w:pPr>
        <w:pStyle w:val="NormalWeb"/>
      </w:pPr>
      <w:r>
        <w:t xml:space="preserve">The League asks : </w:t>
      </w:r>
      <w:r w:rsidR="0025479E" w:rsidRPr="0025479E">
        <w:rPr>
          <w:i/>
          <w:iCs/>
        </w:rPr>
        <w:t>Can the Commission continue its business</w:t>
      </w:r>
      <w:r>
        <w:rPr>
          <w:i/>
          <w:iCs/>
        </w:rPr>
        <w:t xml:space="preserve"> in the presence of a vacancy</w:t>
      </w:r>
      <w:r w:rsidR="0025479E" w:rsidRPr="0025479E">
        <w:rPr>
          <w:i/>
          <w:iCs/>
        </w:rPr>
        <w:t xml:space="preserve"> as long as it has a quorum</w:t>
      </w:r>
      <w:r w:rsidR="0025479E" w:rsidRPr="00CB0A75">
        <w:t>?</w:t>
      </w:r>
      <w:r w:rsidR="00CB0A75" w:rsidRPr="00CB0A75">
        <w:t xml:space="preserve">  If not,</w:t>
      </w:r>
      <w:r w:rsidR="00292E32">
        <w:t xml:space="preserve"> we ask</w:t>
      </w:r>
      <w:r w:rsidR="00CB0A75" w:rsidRPr="00CB0A75">
        <w:t xml:space="preserve"> should there</w:t>
      </w:r>
      <w:r w:rsidR="00EC67B1">
        <w:t xml:space="preserve"> not</w:t>
      </w:r>
      <w:r w:rsidR="00CB0A75" w:rsidRPr="00CB0A75">
        <w:t xml:space="preserve"> be an alternate membe</w:t>
      </w:r>
      <w:r w:rsidR="00CB0A75">
        <w:t>r arrangement to forestall a non</w:t>
      </w:r>
      <w:r w:rsidR="00292E32">
        <w:t>-</w:t>
      </w:r>
      <w:r>
        <w:t xml:space="preserve"> </w:t>
      </w:r>
      <w:r w:rsidR="00CB0A75">
        <w:t>functioning Commission</w:t>
      </w:r>
      <w:r w:rsidR="00292E32">
        <w:t xml:space="preserve">.  </w:t>
      </w:r>
      <w:r w:rsidR="00496F15">
        <w:t xml:space="preserve">That is, if there is no quorum, should there be </w:t>
      </w:r>
      <w:r w:rsidR="007D139B">
        <w:t xml:space="preserve">one or </w:t>
      </w:r>
      <w:proofErr w:type="spellStart"/>
      <w:r w:rsidR="007D139B">
        <w:t>nore</w:t>
      </w:r>
      <w:proofErr w:type="spellEnd"/>
      <w:r w:rsidR="00496F15">
        <w:t xml:space="preserve"> approved alternate</w:t>
      </w:r>
      <w:r w:rsidR="007D139B">
        <w:t>s</w:t>
      </w:r>
      <w:r w:rsidR="00496F15">
        <w:t xml:space="preserve"> who could fill in until a member is replaced?</w:t>
      </w:r>
    </w:p>
    <w:p w14:paraId="525184D9" w14:textId="48476529" w:rsidR="0025479E" w:rsidRDefault="00285578" w:rsidP="00C93FB5">
      <w:pPr>
        <w:pStyle w:val="NormalWeb"/>
      </w:pPr>
      <w:r w:rsidRPr="00EC67B1">
        <w:rPr>
          <w:u w:val="single"/>
        </w:rPr>
        <w:t>Rationale</w:t>
      </w:r>
      <w:r>
        <w:t xml:space="preserve">:  </w:t>
      </w:r>
      <w:r w:rsidR="00292E32">
        <w:t>The League is concerned that</w:t>
      </w:r>
      <w:r w:rsidR="00AB32BB">
        <w:t xml:space="preserve"> </w:t>
      </w:r>
      <w:r w:rsidR="00292E32">
        <w:t>f</w:t>
      </w:r>
      <w:r w:rsidR="00AB32BB">
        <w:t xml:space="preserve">requent failures to fill board positions often result in boards not being able to meet for significantly long periods. </w:t>
      </w:r>
      <w:r w:rsidR="00292E32">
        <w:t>For example, the Parole Board has not met i</w:t>
      </w:r>
      <w:r>
        <w:t>n</w:t>
      </w:r>
      <w:r w:rsidR="00292E32">
        <w:t xml:space="preserve"> over 2 years due to vacancies.  This </w:t>
      </w:r>
      <w:r w:rsidR="00AB32BB">
        <w:t xml:space="preserve"> could prove</w:t>
      </w:r>
      <w:r w:rsidR="00292E32">
        <w:t xml:space="preserve"> </w:t>
      </w:r>
      <w:r w:rsidR="00AB32BB">
        <w:t xml:space="preserve"> </w:t>
      </w:r>
      <w:r w:rsidR="00292E32">
        <w:t xml:space="preserve">to be significantly </w:t>
      </w:r>
      <w:r w:rsidR="00AB32BB">
        <w:t>problematic for the</w:t>
      </w:r>
      <w:r w:rsidR="00E95208">
        <w:t xml:space="preserve"> work of a</w:t>
      </w:r>
      <w:r w:rsidR="00AB32BB">
        <w:t xml:space="preserve"> </w:t>
      </w:r>
      <w:r w:rsidR="007D139B">
        <w:t>body as the Ethics and Conflict of Interest Commission.</w:t>
      </w:r>
    </w:p>
    <w:p w14:paraId="5DD2879F" w14:textId="16057911" w:rsidR="0075024B" w:rsidRDefault="00285578" w:rsidP="00C93FB5">
      <w:pPr>
        <w:pStyle w:val="NormalWeb"/>
      </w:pPr>
      <w:r>
        <w:t>--------------------------------</w:t>
      </w:r>
    </w:p>
    <w:p w14:paraId="755BB2BF" w14:textId="6AA02FBB" w:rsidR="00CA02A6" w:rsidRPr="00537372" w:rsidRDefault="0025479E" w:rsidP="00C93FB5">
      <w:pPr>
        <w:pStyle w:val="NormalWeb"/>
        <w:rPr>
          <w:b/>
          <w:bCs/>
          <w:sz w:val="28"/>
          <w:szCs w:val="28"/>
        </w:rPr>
      </w:pPr>
      <w:r>
        <w:tab/>
      </w:r>
      <w:r>
        <w:tab/>
      </w:r>
      <w:r>
        <w:tab/>
      </w:r>
      <w:r>
        <w:tab/>
      </w:r>
      <w:r>
        <w:tab/>
      </w:r>
      <w:r w:rsidR="005D549D">
        <w:t xml:space="preserve">PAGE </w:t>
      </w:r>
      <w:r w:rsidRPr="00EC67B1">
        <w:rPr>
          <w:sz w:val="28"/>
          <w:szCs w:val="28"/>
        </w:rPr>
        <w:t>3</w:t>
      </w:r>
      <w:r w:rsidR="00EC67B1" w:rsidRPr="00EC67B1">
        <w:rPr>
          <w:sz w:val="28"/>
          <w:szCs w:val="28"/>
        </w:rPr>
        <w:t xml:space="preserve"> of the Bill</w:t>
      </w:r>
      <w:r w:rsidR="00FB2E96" w:rsidRPr="00EC67B1">
        <w:rPr>
          <w:sz w:val="28"/>
          <w:szCs w:val="28"/>
        </w:rPr>
        <w:t>.</w:t>
      </w:r>
    </w:p>
    <w:p w14:paraId="1C1646B3" w14:textId="4330A290" w:rsidR="00285578" w:rsidRDefault="005D549D" w:rsidP="00C93FB5">
      <w:pPr>
        <w:pStyle w:val="NormalWeb"/>
      </w:pPr>
      <w:r>
        <w:t xml:space="preserve">LINE </w:t>
      </w:r>
      <w:r w:rsidR="00FB2E96">
        <w:t xml:space="preserve">13 </w:t>
      </w:r>
      <w:r w:rsidR="00D35E78">
        <w:t xml:space="preserve">.  </w:t>
      </w:r>
      <w:r w:rsidR="00285578">
        <w:t xml:space="preserve">This line addresses reimbursement for Commission members </w:t>
      </w:r>
      <w:r w:rsidR="00277FA6">
        <w:t>while</w:t>
      </w:r>
      <w:r w:rsidR="00285578">
        <w:t xml:space="preserve"> doing the business of the Commission</w:t>
      </w:r>
      <w:r w:rsidR="00496F15">
        <w:t xml:space="preserve">, outside of </w:t>
      </w:r>
      <w:r w:rsidR="00D35E78">
        <w:t xml:space="preserve">its </w:t>
      </w:r>
      <w:r w:rsidR="00496F15">
        <w:t>meetings</w:t>
      </w:r>
      <w:r w:rsidR="00285578">
        <w:t xml:space="preserve">:  </w:t>
      </w:r>
    </w:p>
    <w:p w14:paraId="3EA5A125" w14:textId="18BB0636" w:rsidR="00B00706" w:rsidRDefault="00285578" w:rsidP="00B00706">
      <w:pPr>
        <w:pStyle w:val="NormalWeb"/>
      </w:pPr>
      <w:r>
        <w:t>The League suggests that reimbu</w:t>
      </w:r>
      <w:r w:rsidR="00277FA6">
        <w:t>rs</w:t>
      </w:r>
      <w:r>
        <w:t xml:space="preserve">ements for work done </w:t>
      </w:r>
      <w:r w:rsidRPr="00277FA6">
        <w:rPr>
          <w:u w:val="single"/>
        </w:rPr>
        <w:t>outside</w:t>
      </w:r>
      <w:r>
        <w:t xml:space="preserve"> of meetings,  should be verified</w:t>
      </w:r>
      <w:r w:rsidR="00277FA6">
        <w:t xml:space="preserve"> </w:t>
      </w:r>
      <w:r w:rsidR="00496F15">
        <w:t xml:space="preserve">and approved </w:t>
      </w:r>
      <w:r w:rsidR="00277FA6">
        <w:t>by</w:t>
      </w:r>
      <w:r w:rsidR="00496F15">
        <w:t xml:space="preserve"> either</w:t>
      </w:r>
      <w:r w:rsidR="00277FA6">
        <w:t xml:space="preserve"> the Executive Director</w:t>
      </w:r>
      <w:r w:rsidR="00496F15">
        <w:t xml:space="preserve"> or  the Chair</w:t>
      </w:r>
      <w:r w:rsidR="00277FA6">
        <w:t>.</w:t>
      </w:r>
    </w:p>
    <w:p w14:paraId="47DC4FC1" w14:textId="7808571A" w:rsidR="00B00706" w:rsidRPr="00B00706" w:rsidRDefault="00B00706" w:rsidP="00B00706">
      <w:pPr>
        <w:pStyle w:val="NormalWeb"/>
        <w:ind w:left="5760"/>
        <w:rPr>
          <w:i/>
          <w:iCs/>
          <w:sz w:val="20"/>
          <w:szCs w:val="20"/>
        </w:rPr>
      </w:pPr>
      <w:r>
        <w:lastRenderedPageBreak/>
        <w:tab/>
      </w:r>
      <w:r>
        <w:tab/>
      </w:r>
      <w:r>
        <w:tab/>
      </w:r>
      <w:r>
        <w:tab/>
      </w:r>
      <w:r>
        <w:tab/>
      </w:r>
      <w:r>
        <w:tab/>
      </w:r>
      <w:r w:rsidRPr="00B00706">
        <w:rPr>
          <w:i/>
          <w:iCs/>
          <w:sz w:val="20"/>
          <w:szCs w:val="20"/>
        </w:rPr>
        <w:t xml:space="preserve">LWV VI on 36-0077 </w:t>
      </w:r>
      <w:r>
        <w:rPr>
          <w:i/>
          <w:iCs/>
          <w:sz w:val="20"/>
          <w:szCs w:val="20"/>
        </w:rPr>
        <w:t>p</w:t>
      </w:r>
      <w:r w:rsidRPr="00B00706">
        <w:rPr>
          <w:i/>
          <w:iCs/>
          <w:sz w:val="20"/>
          <w:szCs w:val="20"/>
        </w:rPr>
        <w:t>g</w:t>
      </w:r>
      <w:r>
        <w:rPr>
          <w:i/>
          <w:iCs/>
          <w:sz w:val="20"/>
          <w:szCs w:val="20"/>
        </w:rPr>
        <w:t>3/4</w:t>
      </w:r>
    </w:p>
    <w:p w14:paraId="59EA1677" w14:textId="69EC8816" w:rsidR="00B00706" w:rsidRPr="00B00706" w:rsidRDefault="00B00706" w:rsidP="00B00706">
      <w:pPr>
        <w:pStyle w:val="NormalWeb"/>
      </w:pPr>
    </w:p>
    <w:p w14:paraId="0581A7C5" w14:textId="4636C80E" w:rsidR="00FB2E96" w:rsidRDefault="00285578" w:rsidP="00C93FB5">
      <w:pPr>
        <w:pStyle w:val="NormalWeb"/>
        <w:pBdr>
          <w:bottom w:val="single" w:sz="6" w:space="1" w:color="auto"/>
        </w:pBdr>
      </w:pPr>
      <w:r w:rsidRPr="00EC67B1">
        <w:rPr>
          <w:u w:val="single"/>
        </w:rPr>
        <w:t>Rationale</w:t>
      </w:r>
      <w:r w:rsidR="00FB2E96">
        <w:t xml:space="preserve"> </w:t>
      </w:r>
      <w:r w:rsidR="00277FA6">
        <w:t>: There needs to be a method to verify the work done and expenses accrued outside of Commission meetings in order to provide reimbursement</w:t>
      </w:r>
      <w:r w:rsidR="00D35E78">
        <w:t>s while also protecting</w:t>
      </w:r>
      <w:r w:rsidR="00496F15">
        <w:t xml:space="preserve"> the budget</w:t>
      </w:r>
      <w:r w:rsidR="00277FA6">
        <w:t>.</w:t>
      </w:r>
    </w:p>
    <w:p w14:paraId="21FCCAB6" w14:textId="10CA9BC4" w:rsidR="00B46DB6" w:rsidRDefault="005D549D" w:rsidP="00C93FB5">
      <w:pPr>
        <w:pStyle w:val="NormalWeb"/>
      </w:pPr>
      <w:r>
        <w:t>PAGE</w:t>
      </w:r>
      <w:r w:rsidR="00BF2A1E">
        <w:t xml:space="preserve"> </w:t>
      </w:r>
      <w:r w:rsidR="00B46DB6">
        <w:t>4</w:t>
      </w:r>
      <w:r w:rsidR="007824E2">
        <w:t xml:space="preserve"> of the Bill</w:t>
      </w:r>
    </w:p>
    <w:p w14:paraId="6DEB2B82" w14:textId="5F82C722" w:rsidR="00B46DB6" w:rsidRDefault="005D549D" w:rsidP="00C93FB5">
      <w:pPr>
        <w:pStyle w:val="NormalWeb"/>
      </w:pPr>
      <w:r>
        <w:t xml:space="preserve">Line </w:t>
      </w:r>
      <w:r w:rsidR="00A475DC">
        <w:t>1</w:t>
      </w:r>
      <w:r w:rsidR="00496F15">
        <w:t xml:space="preserve">:    </w:t>
      </w:r>
      <w:r w:rsidR="00B46DB6">
        <w:t>Th</w:t>
      </w:r>
      <w:r w:rsidR="007824E2">
        <w:t>is line speaks to the kind of support the</w:t>
      </w:r>
      <w:r w:rsidR="00B46DB6">
        <w:t xml:space="preserve"> Attorney Gene</w:t>
      </w:r>
      <w:r w:rsidR="007824E2">
        <w:t>ral</w:t>
      </w:r>
      <w:r w:rsidR="00B46DB6">
        <w:t xml:space="preserve"> </w:t>
      </w:r>
      <w:r w:rsidR="007824E2">
        <w:t xml:space="preserve">“shall make available” to the Commission.  Use of the verb “shall” implies a requirement.  The League questions </w:t>
      </w:r>
      <w:r w:rsidR="00D35E78">
        <w:t>if</w:t>
      </w:r>
      <w:r w:rsidR="007824E2">
        <w:t xml:space="preserve"> the intent of the</w:t>
      </w:r>
      <w:r w:rsidR="001F6D96">
        <w:t xml:space="preserve"> </w:t>
      </w:r>
      <w:r w:rsidR="007824E2">
        <w:t>sentence is that the AG is required to provide space and personnel to the Commission.</w:t>
      </w:r>
      <w:r w:rsidR="001A0CDA">
        <w:t xml:space="preserve"> We await an explanation.</w:t>
      </w:r>
    </w:p>
    <w:p w14:paraId="371E5086" w14:textId="4071AD4C" w:rsidR="007A1081" w:rsidRDefault="007A1081" w:rsidP="00C93FB5">
      <w:pPr>
        <w:pStyle w:val="NormalWeb"/>
      </w:pPr>
      <w:r>
        <w:t>------------------------------------------------</w:t>
      </w:r>
    </w:p>
    <w:p w14:paraId="1A805777" w14:textId="3FB02D1D" w:rsidR="00BF2A1E" w:rsidRDefault="007824E2" w:rsidP="00C93FB5">
      <w:pPr>
        <w:pStyle w:val="NormalWeb"/>
      </w:pPr>
      <w:r>
        <w:t>Line 3</w:t>
      </w:r>
      <w:r w:rsidR="00BF2A1E">
        <w:t>(k</w:t>
      </w:r>
      <w:r>
        <w:t>)</w:t>
      </w:r>
      <w:r w:rsidR="00A475DC">
        <w:t xml:space="preserve">:  </w:t>
      </w:r>
      <w:r w:rsidR="001A0CDA">
        <w:t>This line s</w:t>
      </w:r>
      <w:r w:rsidR="00BF2A1E">
        <w:t>tates that the</w:t>
      </w:r>
      <w:r w:rsidR="00A475DC">
        <w:t xml:space="preserve"> Commission “shall promulgate a code of conduct</w:t>
      </w:r>
      <w:r w:rsidR="00BF2A1E">
        <w:t>” for its members.  However, there</w:t>
      </w:r>
      <w:r w:rsidR="00A475DC">
        <w:t xml:space="preserve"> is no third party oversight of the Commission.  </w:t>
      </w:r>
    </w:p>
    <w:p w14:paraId="6BBF94A9" w14:textId="70754FC9" w:rsidR="00A475DC" w:rsidRDefault="00A475DC" w:rsidP="00C93FB5">
      <w:pPr>
        <w:pStyle w:val="NormalWeb"/>
      </w:pPr>
      <w:r>
        <w:t>The League suggests either annual audits by the Inspector General or an Ethics Ombu</w:t>
      </w:r>
      <w:r w:rsidR="007A1081">
        <w:t>ds</w:t>
      </w:r>
      <w:r w:rsidR="00CB13DE">
        <w:t>person</w:t>
      </w:r>
      <w:r w:rsidR="00E95208">
        <w:t xml:space="preserve"> to address this.</w:t>
      </w:r>
    </w:p>
    <w:p w14:paraId="24D9A1F6" w14:textId="59129D9C" w:rsidR="001A0CDA" w:rsidRDefault="001A0CDA" w:rsidP="00C93FB5">
      <w:pPr>
        <w:pStyle w:val="NormalWeb"/>
      </w:pPr>
      <w:r>
        <w:t>---------------------------------------------</w:t>
      </w:r>
    </w:p>
    <w:p w14:paraId="6CB56F4C" w14:textId="4BAD8BEB" w:rsidR="00BF2A1E" w:rsidRDefault="00BF2A1E" w:rsidP="00C93FB5">
      <w:pPr>
        <w:pStyle w:val="NormalWeb"/>
      </w:pPr>
      <w:r w:rsidRPr="001A0CDA">
        <w:rPr>
          <w:b/>
          <w:bCs/>
        </w:rPr>
        <w:t>Finally,</w:t>
      </w:r>
      <w:r>
        <w:t xml:space="preserve"> we ask</w:t>
      </w:r>
      <w:r w:rsidR="00E95208">
        <w:t xml:space="preserve">  </w:t>
      </w:r>
      <w:r w:rsidR="00A475DC">
        <w:t xml:space="preserve"> What i</w:t>
      </w:r>
      <w:r w:rsidR="001A0CDA">
        <w:t>s the</w:t>
      </w:r>
      <w:r w:rsidR="00A475DC">
        <w:t xml:space="preserve"> source of reliable funding for the Commission?</w:t>
      </w:r>
      <w:r w:rsidR="00784CDA">
        <w:t xml:space="preserve"> Is this stated elsewhere?</w:t>
      </w:r>
      <w:r w:rsidR="001A0CDA">
        <w:t xml:space="preserve"> If not, should it</w:t>
      </w:r>
      <w:r w:rsidR="007A1081">
        <w:t xml:space="preserve"> not</w:t>
      </w:r>
      <w:r w:rsidR="001A0CDA">
        <w:t xml:space="preserve"> be included in the Commission’s enactment?</w:t>
      </w:r>
    </w:p>
    <w:p w14:paraId="4671F4B9" w14:textId="197DC1BF" w:rsidR="00BF2A1E" w:rsidRDefault="00BF2A1E" w:rsidP="00C93FB5">
      <w:pPr>
        <w:pStyle w:val="NormalWeb"/>
      </w:pPr>
      <w:r>
        <w:t>--------------------------------------------</w:t>
      </w:r>
      <w:r w:rsidR="00810844">
        <w:t>---------------------------------------------------------------</w:t>
      </w:r>
    </w:p>
    <w:p w14:paraId="7AC2E089" w14:textId="59DBBEB5" w:rsidR="00BF2A1E" w:rsidRDefault="007A1081" w:rsidP="008004C8">
      <w:pPr>
        <w:ind w:firstLine="720"/>
      </w:pPr>
      <w:r w:rsidRPr="007A1081">
        <w:rPr>
          <w:b/>
          <w:bCs/>
        </w:rPr>
        <w:t>IN SUMMARY</w:t>
      </w:r>
      <w:r w:rsidR="00BF2A1E" w:rsidRPr="007A1081">
        <w:rPr>
          <w:b/>
          <w:bCs/>
        </w:rPr>
        <w:t>,</w:t>
      </w:r>
      <w:r w:rsidR="00BF2A1E">
        <w:t xml:space="preserve"> LWV VI is in full support of </w:t>
      </w:r>
      <w:r w:rsidR="00C73AA1">
        <w:t>Bill 36-0077</w:t>
      </w:r>
      <w:r w:rsidR="00BF2A1E">
        <w:t xml:space="preserve"> but offers items for consideration for improvement before its enactment.</w:t>
      </w:r>
    </w:p>
    <w:p w14:paraId="153CBF4D" w14:textId="56839B34" w:rsidR="00BF2A1E" w:rsidRDefault="00BF2A1E" w:rsidP="008004C8">
      <w:pPr>
        <w:ind w:firstLine="720"/>
      </w:pPr>
    </w:p>
    <w:p w14:paraId="11E5F681" w14:textId="724E24D7" w:rsidR="00BF2A1E" w:rsidRDefault="00BF2A1E" w:rsidP="008004C8">
      <w:pPr>
        <w:ind w:firstLine="720"/>
      </w:pPr>
      <w:r>
        <w:t>-------------------------------</w:t>
      </w:r>
      <w:r w:rsidR="00810844">
        <w:t>-----------------------------------------------------------------------------</w:t>
      </w:r>
    </w:p>
    <w:p w14:paraId="19578B7D" w14:textId="77777777" w:rsidR="00AC0768" w:rsidRDefault="00AC0768" w:rsidP="00AC0768">
      <w:pPr>
        <w:rPr>
          <w:rFonts w:ascii="Times New Roman" w:eastAsia="Times New Roman" w:hAnsi="Times New Roman" w:cs="Times New Roman"/>
          <w:kern w:val="0"/>
          <w14:ligatures w14:val="none"/>
        </w:rPr>
      </w:pPr>
    </w:p>
    <w:p w14:paraId="63F20909" w14:textId="77777777" w:rsidR="00B00706" w:rsidRDefault="00B00706" w:rsidP="00AC0768">
      <w:pPr>
        <w:rPr>
          <w:rFonts w:ascii="Times New Roman" w:eastAsia="Times New Roman" w:hAnsi="Times New Roman" w:cs="Times New Roman"/>
          <w:kern w:val="0"/>
          <w14:ligatures w14:val="none"/>
        </w:rPr>
      </w:pPr>
    </w:p>
    <w:p w14:paraId="1617509F" w14:textId="77777777" w:rsidR="00753FBE" w:rsidRDefault="00B00706" w:rsidP="00B00706">
      <w:pPr>
        <w:pStyle w:val="NormalWeb"/>
        <w:ind w:left="5760" w:firstLine="720"/>
      </w:pPr>
      <w:r>
        <w:tab/>
      </w:r>
      <w:r>
        <w:tab/>
      </w:r>
      <w:r>
        <w:tab/>
      </w:r>
      <w:r>
        <w:tab/>
      </w:r>
      <w:r>
        <w:tab/>
      </w:r>
    </w:p>
    <w:p w14:paraId="25E1C15F" w14:textId="77777777" w:rsidR="00753FBE" w:rsidRDefault="00753FBE" w:rsidP="00B00706">
      <w:pPr>
        <w:pStyle w:val="NormalWeb"/>
        <w:ind w:left="5760" w:firstLine="720"/>
      </w:pPr>
    </w:p>
    <w:p w14:paraId="5F71D235" w14:textId="77777777" w:rsidR="00753FBE" w:rsidRDefault="00753FBE" w:rsidP="00B00706">
      <w:pPr>
        <w:pStyle w:val="NormalWeb"/>
        <w:ind w:left="5760" w:firstLine="720"/>
      </w:pPr>
    </w:p>
    <w:p w14:paraId="1EF6B46F" w14:textId="60C422A4" w:rsidR="00B00706" w:rsidRDefault="00B00706" w:rsidP="00B00706">
      <w:pPr>
        <w:pStyle w:val="NormalWeb"/>
        <w:ind w:left="5760" w:firstLine="720"/>
      </w:pPr>
      <w:r>
        <w:tab/>
      </w:r>
      <w:r>
        <w:tab/>
      </w:r>
      <w:r>
        <w:tab/>
      </w:r>
    </w:p>
    <w:p w14:paraId="65C2BDFC" w14:textId="273561C4" w:rsidR="00B00706" w:rsidRPr="00B00706" w:rsidRDefault="00B00706" w:rsidP="00B00706">
      <w:pPr>
        <w:pStyle w:val="NormalWeb"/>
        <w:ind w:left="5760" w:firstLine="720"/>
        <w:rPr>
          <w:i/>
          <w:iCs/>
          <w:sz w:val="20"/>
          <w:szCs w:val="20"/>
        </w:rPr>
      </w:pPr>
      <w:r w:rsidRPr="00B00706">
        <w:rPr>
          <w:i/>
          <w:iCs/>
          <w:sz w:val="20"/>
          <w:szCs w:val="20"/>
        </w:rPr>
        <w:lastRenderedPageBreak/>
        <w:t xml:space="preserve">LWV VI on 36-0077 </w:t>
      </w:r>
      <w:r>
        <w:rPr>
          <w:i/>
          <w:iCs/>
          <w:sz w:val="20"/>
          <w:szCs w:val="20"/>
        </w:rPr>
        <w:t>p</w:t>
      </w:r>
      <w:r w:rsidRPr="00B00706">
        <w:rPr>
          <w:i/>
          <w:iCs/>
          <w:sz w:val="20"/>
          <w:szCs w:val="20"/>
        </w:rPr>
        <w:t>g</w:t>
      </w:r>
      <w:r>
        <w:rPr>
          <w:i/>
          <w:iCs/>
          <w:sz w:val="20"/>
          <w:szCs w:val="20"/>
        </w:rPr>
        <w:t>4/4</w:t>
      </w:r>
    </w:p>
    <w:p w14:paraId="70D4BE27" w14:textId="329D2333" w:rsidR="00B00706" w:rsidRDefault="00B00706" w:rsidP="00AC0768">
      <w:pPr>
        <w:rPr>
          <w:rFonts w:ascii="Times New Roman" w:eastAsia="Times New Roman" w:hAnsi="Times New Roman" w:cs="Times New Roman"/>
          <w:kern w:val="0"/>
          <w14:ligatures w14:val="none"/>
        </w:rPr>
      </w:pPr>
    </w:p>
    <w:p w14:paraId="2C9A12EC" w14:textId="5C20D31C" w:rsidR="00753FBE" w:rsidRDefault="00753FBE" w:rsidP="00753FBE">
      <w:pPr>
        <w:ind w:firstLine="720"/>
        <w:rPr>
          <w:b/>
          <w:bCs/>
        </w:rPr>
      </w:pPr>
      <w:r w:rsidRPr="00C73AA1">
        <w:rPr>
          <w:b/>
          <w:bCs/>
        </w:rPr>
        <w:t>ADDITIONALLY,</w:t>
      </w:r>
      <w:r>
        <w:rPr>
          <w:b/>
          <w:bCs/>
        </w:rPr>
        <w:t xml:space="preserve">  if we may, Madame Chair:</w:t>
      </w:r>
      <w:r w:rsidRPr="00C73AA1">
        <w:rPr>
          <w:b/>
          <w:bCs/>
        </w:rPr>
        <w:t xml:space="preserve"> </w:t>
      </w:r>
    </w:p>
    <w:p w14:paraId="724FB99A" w14:textId="77777777" w:rsidR="00753FBE" w:rsidRPr="00C73AA1" w:rsidRDefault="00753FBE" w:rsidP="00753FBE">
      <w:pPr>
        <w:ind w:firstLine="720"/>
        <w:rPr>
          <w:b/>
          <w:bCs/>
        </w:rPr>
      </w:pPr>
    </w:p>
    <w:p w14:paraId="2DD4AF24" w14:textId="77777777" w:rsidR="00753FBE" w:rsidRDefault="00753FBE" w:rsidP="00753FBE">
      <w:pPr>
        <w:ind w:firstLine="720"/>
      </w:pPr>
      <w:r>
        <w:t>The League asks you, the committee and Senator Gittens to consider this final comment which has impact on 1108..  We observed that Section 1106 of Chapter 37 of the V</w:t>
      </w:r>
      <w:r>
        <w:rPr>
          <w:i/>
          <w:iCs/>
        </w:rPr>
        <w:t>I</w:t>
      </w:r>
      <w:r>
        <w:t xml:space="preserve"> Code does have impact on this new 1108 .</w:t>
      </w:r>
    </w:p>
    <w:p w14:paraId="534FD5E3" w14:textId="77777777" w:rsidR="00753FBE" w:rsidRDefault="00753FBE" w:rsidP="00753FBE">
      <w:pPr>
        <w:ind w:firstLine="720"/>
      </w:pPr>
    </w:p>
    <w:p w14:paraId="38CD4F30" w14:textId="77777777" w:rsidR="00753FBE" w:rsidRDefault="00753FBE" w:rsidP="00753FBE">
      <w:pPr>
        <w:pStyle w:val="ListParagraph"/>
        <w:rPr>
          <w:b/>
          <w:bCs/>
          <w:i/>
          <w:iCs/>
        </w:rPr>
      </w:pPr>
      <w:r>
        <w:rPr>
          <w:b/>
          <w:bCs/>
          <w:i/>
          <w:iCs/>
        </w:rPr>
        <w:t xml:space="preserve"> Section </w:t>
      </w:r>
      <w:r w:rsidRPr="00FD4FF7">
        <w:rPr>
          <w:b/>
          <w:bCs/>
          <w:i/>
          <w:iCs/>
        </w:rPr>
        <w:t>1106</w:t>
      </w:r>
      <w:r>
        <w:rPr>
          <w:b/>
          <w:bCs/>
          <w:i/>
          <w:iCs/>
        </w:rPr>
        <w:t xml:space="preserve">. </w:t>
      </w:r>
      <w:r w:rsidRPr="00FD4FF7">
        <w:rPr>
          <w:b/>
          <w:bCs/>
          <w:i/>
          <w:iCs/>
        </w:rPr>
        <w:t xml:space="preserve">Administration and Enforcement of Chapter 37 </w:t>
      </w:r>
    </w:p>
    <w:p w14:paraId="3763C997" w14:textId="77777777" w:rsidR="00753FBE" w:rsidRDefault="00753FBE" w:rsidP="00753FBE">
      <w:pPr>
        <w:pStyle w:val="ListParagraph"/>
        <w:rPr>
          <w:b/>
          <w:bCs/>
          <w:i/>
          <w:iCs/>
        </w:rPr>
      </w:pPr>
    </w:p>
    <w:p w14:paraId="0A3987F1" w14:textId="77777777" w:rsidR="00753FBE" w:rsidRDefault="00753FBE" w:rsidP="00753FBE">
      <w:pPr>
        <w:rPr>
          <w:rFonts w:ascii="Times New Roman" w:eastAsia="Times New Roman" w:hAnsi="Times New Roman" w:cs="Times New Roman"/>
          <w:kern w:val="0"/>
          <w14:ligatures w14:val="none"/>
        </w:rPr>
      </w:pPr>
      <w:r w:rsidRPr="00BE1C33">
        <w:t>Currently, section 1106 reads as follows</w:t>
      </w:r>
      <w:r>
        <w:t xml:space="preserve">:  </w:t>
      </w:r>
      <w:r>
        <w:rPr>
          <w:b/>
          <w:bCs/>
          <w:i/>
          <w:iCs/>
        </w:rPr>
        <w:t xml:space="preserve">“ </w:t>
      </w:r>
      <w:r w:rsidRPr="00BE1C33">
        <w:rPr>
          <w:rFonts w:ascii="Times New Roman" w:eastAsia="Times New Roman" w:hAnsi="Times New Roman" w:cs="Times New Roman"/>
          <w:kern w:val="0"/>
          <w14:ligatures w14:val="none"/>
        </w:rPr>
        <w:t>This chapter shall be administered by the Attorney General of the Virgin Islands who shall conduct investigations, issue rules and regulations, and file actions in the appropriate courts when and as necessary to enforce its provisions</w:t>
      </w:r>
      <w:r>
        <w:rPr>
          <w:rFonts w:ascii="Times New Roman" w:eastAsia="Times New Roman" w:hAnsi="Times New Roman" w:cs="Times New Roman"/>
          <w:kern w:val="0"/>
          <w14:ligatures w14:val="none"/>
        </w:rPr>
        <w:t>”</w:t>
      </w:r>
      <w:r w:rsidRPr="00BE1C33">
        <w:rPr>
          <w:rFonts w:ascii="Times New Roman" w:eastAsia="Times New Roman" w:hAnsi="Times New Roman" w:cs="Times New Roman"/>
          <w:kern w:val="0"/>
          <w14:ligatures w14:val="none"/>
        </w:rPr>
        <w:t>.</w:t>
      </w:r>
    </w:p>
    <w:p w14:paraId="515C38F6" w14:textId="77777777" w:rsidR="00B00706" w:rsidRDefault="00B00706" w:rsidP="00AC0768">
      <w:pPr>
        <w:rPr>
          <w:rFonts w:ascii="Times New Roman" w:eastAsia="Times New Roman" w:hAnsi="Times New Roman" w:cs="Times New Roman"/>
          <w:kern w:val="0"/>
          <w14:ligatures w14:val="none"/>
        </w:rPr>
      </w:pPr>
    </w:p>
    <w:p w14:paraId="4E8EF813" w14:textId="57519BD9" w:rsidR="00AC0768" w:rsidRPr="00BE1C33" w:rsidRDefault="00AC0768" w:rsidP="00AC076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However, with the creation of a Commission on Ethic and Conflicts of Interest that assumes some of the responsibilities cited above, the League of Women Voters of the VI </w:t>
      </w:r>
      <w:r w:rsidR="00C73AA1">
        <w:rPr>
          <w:rFonts w:ascii="Times New Roman" w:eastAsia="Times New Roman" w:hAnsi="Times New Roman" w:cs="Times New Roman"/>
          <w:kern w:val="0"/>
          <w14:ligatures w14:val="none"/>
        </w:rPr>
        <w:t>questions if</w:t>
      </w:r>
      <w:r>
        <w:rPr>
          <w:rFonts w:ascii="Times New Roman" w:eastAsia="Times New Roman" w:hAnsi="Times New Roman" w:cs="Times New Roman"/>
          <w:kern w:val="0"/>
          <w14:ligatures w14:val="none"/>
        </w:rPr>
        <w:t xml:space="preserve"> the sentence</w:t>
      </w:r>
      <w:r w:rsidR="001A0CDA">
        <w:rPr>
          <w:rFonts w:ascii="Times New Roman" w:eastAsia="Times New Roman" w:hAnsi="Times New Roman" w:cs="Times New Roman"/>
          <w:kern w:val="0"/>
          <w14:ligatures w14:val="none"/>
        </w:rPr>
        <w:t xml:space="preserve"> </w:t>
      </w:r>
      <w:r w:rsidR="00C73AA1">
        <w:rPr>
          <w:rFonts w:ascii="Times New Roman" w:eastAsia="Times New Roman" w:hAnsi="Times New Roman" w:cs="Times New Roman"/>
          <w:kern w:val="0"/>
          <w14:ligatures w14:val="none"/>
        </w:rPr>
        <w:t xml:space="preserve"> should not</w:t>
      </w:r>
      <w:r>
        <w:rPr>
          <w:rFonts w:ascii="Times New Roman" w:eastAsia="Times New Roman" w:hAnsi="Times New Roman" w:cs="Times New Roman"/>
          <w:kern w:val="0"/>
          <w14:ligatures w14:val="none"/>
        </w:rPr>
        <w:t xml:space="preserve"> be amended to read as follows:</w:t>
      </w:r>
    </w:p>
    <w:p w14:paraId="0A732C3D" w14:textId="4A392516" w:rsidR="00AC0768" w:rsidRDefault="00AC0768" w:rsidP="00AC0768">
      <w:pPr>
        <w:pStyle w:val="NormalWeb"/>
      </w:pPr>
      <w:r>
        <w:t>“This chapter sh</w:t>
      </w:r>
      <w:r w:rsidR="00C73AA1">
        <w:t>a</w:t>
      </w:r>
      <w:r>
        <w:t>ll be administered by the</w:t>
      </w:r>
      <w:r w:rsidRPr="003F2FA6">
        <w:rPr>
          <w:b/>
          <w:bCs/>
        </w:rPr>
        <w:t xml:space="preserve"> Commission on Ethics and Conflicts of Interest of the Virgin Islands which shall</w:t>
      </w:r>
      <w:r>
        <w:t xml:space="preserve"> issue rules and regulations, conduct investigations,  </w:t>
      </w:r>
      <w:r w:rsidRPr="00B13F2E">
        <w:rPr>
          <w:b/>
          <w:bCs/>
          <w:i/>
          <w:iCs/>
        </w:rPr>
        <w:t>and (</w:t>
      </w:r>
      <w:r w:rsidRPr="00B13F2E">
        <w:t xml:space="preserve"> either</w:t>
      </w:r>
      <w:r w:rsidRPr="00B13F2E">
        <w:rPr>
          <w:b/>
          <w:bCs/>
          <w:i/>
          <w:iCs/>
        </w:rPr>
        <w:t xml:space="preserve"> t</w:t>
      </w:r>
      <w:r w:rsidR="00784CDA">
        <w:rPr>
          <w:b/>
          <w:bCs/>
          <w:i/>
          <w:iCs/>
        </w:rPr>
        <w:t>hr</w:t>
      </w:r>
      <w:r w:rsidRPr="00B13F2E">
        <w:rPr>
          <w:b/>
          <w:bCs/>
          <w:i/>
          <w:iCs/>
        </w:rPr>
        <w:t>ough the Attorney Genera</w:t>
      </w:r>
      <w:r>
        <w:rPr>
          <w:b/>
          <w:bCs/>
          <w:i/>
          <w:iCs/>
        </w:rPr>
        <w:t>l of the Virgin Islands</w:t>
      </w:r>
      <w:r w:rsidRPr="00B13F2E">
        <w:rPr>
          <w:b/>
          <w:bCs/>
          <w:i/>
          <w:iCs/>
        </w:rPr>
        <w:t xml:space="preserve"> </w:t>
      </w:r>
      <w:r w:rsidRPr="001A0CDA">
        <w:rPr>
          <w:i/>
          <w:iCs/>
        </w:rPr>
        <w:t>OR</w:t>
      </w:r>
      <w:r w:rsidRPr="00B13F2E">
        <w:rPr>
          <w:b/>
          <w:bCs/>
          <w:i/>
          <w:iCs/>
        </w:rPr>
        <w:t xml:space="preserve"> in collaboration with the Attorney General</w:t>
      </w:r>
      <w:r>
        <w:rPr>
          <w:b/>
          <w:bCs/>
          <w:i/>
          <w:iCs/>
        </w:rPr>
        <w:t xml:space="preserve"> of the Virgin Islands</w:t>
      </w:r>
      <w:r w:rsidRPr="00B13F2E">
        <w:rPr>
          <w:b/>
          <w:bCs/>
          <w:i/>
          <w:iCs/>
        </w:rPr>
        <w:t xml:space="preserve"> )</w:t>
      </w:r>
      <w:r>
        <w:t xml:space="preserve"> file actions in the appropriate courts when and as needed to enforce its provisions.”</w:t>
      </w:r>
      <w:r w:rsidR="001A0CDA">
        <w:t xml:space="preserve"> We await your comments on this</w:t>
      </w:r>
      <w:r w:rsidR="007A1081">
        <w:t xml:space="preserve"> as well OR believe it might need to be considered at another time before completion of all the Ethics Commission bills.</w:t>
      </w:r>
      <w:r w:rsidR="001A0CDA">
        <w:t>.</w:t>
      </w:r>
    </w:p>
    <w:p w14:paraId="16525CA2" w14:textId="44F27AC9" w:rsidR="00BF2A1E" w:rsidRDefault="00BF2A1E" w:rsidP="00C93FB5">
      <w:pPr>
        <w:pStyle w:val="NormalWeb"/>
      </w:pPr>
      <w:r>
        <w:t xml:space="preserve">Gwen-Marie </w:t>
      </w:r>
      <w:proofErr w:type="spellStart"/>
      <w:r>
        <w:t>Moolenaar</w:t>
      </w:r>
      <w:proofErr w:type="spellEnd"/>
      <w:r>
        <w:t>, PhD</w:t>
      </w:r>
    </w:p>
    <w:p w14:paraId="255D3834" w14:textId="67B83E38" w:rsidR="001F6D96" w:rsidRDefault="001F6D96" w:rsidP="00C93FB5">
      <w:pPr>
        <w:pStyle w:val="NormalWeb"/>
      </w:pPr>
      <w:r>
        <w:t>President, LWV VI</w:t>
      </w:r>
    </w:p>
    <w:p w14:paraId="2237DD23" w14:textId="6F2FF878" w:rsidR="001F6D96" w:rsidRDefault="001F6D96" w:rsidP="00C93FB5">
      <w:pPr>
        <w:pStyle w:val="NormalWeb"/>
      </w:pPr>
      <w:r>
        <w:t>July 22,</w:t>
      </w:r>
      <w:r w:rsidR="00E37C54">
        <w:t xml:space="preserve"> </w:t>
      </w:r>
      <w:r>
        <w:t>2025</w:t>
      </w:r>
    </w:p>
    <w:p w14:paraId="05281B68" w14:textId="77777777" w:rsidR="00FD4FF7" w:rsidRDefault="00FD4FF7" w:rsidP="001F6D96"/>
    <w:sectPr w:rsidR="00FD4F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6277"/>
    <w:multiLevelType w:val="hybridMultilevel"/>
    <w:tmpl w:val="A5088C8C"/>
    <w:lvl w:ilvl="0" w:tplc="EB826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F7"/>
    <w:rsid w:val="000378BF"/>
    <w:rsid w:val="00067BB7"/>
    <w:rsid w:val="000E3C1B"/>
    <w:rsid w:val="001060CA"/>
    <w:rsid w:val="001A0CDA"/>
    <w:rsid w:val="001F6D96"/>
    <w:rsid w:val="002209E5"/>
    <w:rsid w:val="0025479E"/>
    <w:rsid w:val="00277FA6"/>
    <w:rsid w:val="00285578"/>
    <w:rsid w:val="00287481"/>
    <w:rsid w:val="00292E32"/>
    <w:rsid w:val="002A35C7"/>
    <w:rsid w:val="00395F98"/>
    <w:rsid w:val="003F2FA6"/>
    <w:rsid w:val="00496F15"/>
    <w:rsid w:val="00537372"/>
    <w:rsid w:val="005C39E5"/>
    <w:rsid w:val="005D549D"/>
    <w:rsid w:val="005E55AA"/>
    <w:rsid w:val="006F2AC3"/>
    <w:rsid w:val="0075024B"/>
    <w:rsid w:val="00753FBE"/>
    <w:rsid w:val="00755D9E"/>
    <w:rsid w:val="007824E2"/>
    <w:rsid w:val="00784CDA"/>
    <w:rsid w:val="007A1081"/>
    <w:rsid w:val="007D139B"/>
    <w:rsid w:val="008004C8"/>
    <w:rsid w:val="00810844"/>
    <w:rsid w:val="00862B5B"/>
    <w:rsid w:val="009C7D6A"/>
    <w:rsid w:val="00A475DC"/>
    <w:rsid w:val="00AB32BB"/>
    <w:rsid w:val="00AC0768"/>
    <w:rsid w:val="00B00706"/>
    <w:rsid w:val="00B13F2E"/>
    <w:rsid w:val="00B46DB6"/>
    <w:rsid w:val="00B9432D"/>
    <w:rsid w:val="00BE1C33"/>
    <w:rsid w:val="00BF2A1E"/>
    <w:rsid w:val="00C73AA1"/>
    <w:rsid w:val="00C93FB5"/>
    <w:rsid w:val="00CA02A6"/>
    <w:rsid w:val="00CB0A75"/>
    <w:rsid w:val="00CB13DE"/>
    <w:rsid w:val="00D30E3C"/>
    <w:rsid w:val="00D35E78"/>
    <w:rsid w:val="00DA3999"/>
    <w:rsid w:val="00DF0104"/>
    <w:rsid w:val="00E37C54"/>
    <w:rsid w:val="00E45D36"/>
    <w:rsid w:val="00E9309F"/>
    <w:rsid w:val="00E95208"/>
    <w:rsid w:val="00EC67B1"/>
    <w:rsid w:val="00FB2E96"/>
    <w:rsid w:val="00FD4FF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ecimalSymbol w:val="."/>
  <w:listSeparator w:val=","/>
  <w14:docId w14:val="41D6E2C4"/>
  <w15:chartTrackingRefBased/>
  <w15:docId w15:val="{9AC39D21-575A-504D-9E2C-FA818740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02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F7"/>
    <w:pPr>
      <w:ind w:left="720"/>
      <w:contextualSpacing/>
    </w:pPr>
  </w:style>
  <w:style w:type="paragraph" w:styleId="NormalWeb">
    <w:name w:val="Normal (Web)"/>
    <w:basedOn w:val="Normal"/>
    <w:uiPriority w:val="99"/>
    <w:unhideWhenUsed/>
    <w:rsid w:val="00FD4FF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2025-07-21T17:26:00Z</dcterms:created>
  <dcterms:modified xsi:type="dcterms:W3CDTF">2025-07-21T17:30:00Z</dcterms:modified>
</cp:coreProperties>
</file>